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1780B" w14:textId="768C571B" w:rsidR="00713387" w:rsidRPr="000F2124" w:rsidRDefault="006D2C5C" w:rsidP="006D2C5C">
      <w:pPr>
        <w:tabs>
          <w:tab w:val="left" w:pos="4770"/>
        </w:tabs>
        <w:spacing w:before="8" w:after="0" w:line="240" w:lineRule="auto"/>
        <w:rPr>
          <w:rFonts w:ascii="Times" w:hAnsi="Times"/>
          <w:color w:val="000000" w:themeColor="text1"/>
          <w:sz w:val="18"/>
          <w:szCs w:val="18"/>
          <w:lang w:val="ru-RU"/>
        </w:rPr>
      </w:pPr>
      <w:r>
        <w:rPr>
          <w:rFonts w:ascii="Times" w:hAnsi="Times"/>
          <w:color w:val="000000" w:themeColor="text1"/>
          <w:sz w:val="18"/>
          <w:szCs w:val="18"/>
          <w:lang w:val="ru-RU"/>
        </w:rPr>
        <w:tab/>
      </w:r>
    </w:p>
    <w:p w14:paraId="67570567" w14:textId="77777777" w:rsidR="00713387" w:rsidRPr="000F2124" w:rsidRDefault="00713387" w:rsidP="007B524A">
      <w:pPr>
        <w:spacing w:after="0" w:line="240" w:lineRule="auto"/>
        <w:jc w:val="both"/>
        <w:rPr>
          <w:rFonts w:ascii="Times" w:hAnsi="Times"/>
          <w:color w:val="000000" w:themeColor="text1"/>
          <w:sz w:val="20"/>
          <w:szCs w:val="20"/>
          <w:lang w:val="ru-RU"/>
        </w:rPr>
      </w:pPr>
    </w:p>
    <w:p w14:paraId="5A8250F0" w14:textId="5467EA8B" w:rsidR="00FF55DE" w:rsidRDefault="00FF55DE" w:rsidP="00B04BD6">
      <w:pPr>
        <w:tabs>
          <w:tab w:val="left" w:pos="8789"/>
        </w:tabs>
        <w:spacing w:before="11" w:after="0" w:line="240" w:lineRule="auto"/>
        <w:ind w:left="1701" w:right="2103"/>
        <w:jc w:val="center"/>
        <w:rPr>
          <w:rFonts w:ascii="Times New Roman" w:eastAsia="Calibri" w:hAnsi="Times New Roman" w:cs="Times New Roman"/>
          <w:color w:val="000000" w:themeColor="text1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lang w:val="ru-RU"/>
        </w:rPr>
        <w:t>ПРАВИТЕЛЬСТВО МОСКВЫ</w:t>
      </w:r>
    </w:p>
    <w:p w14:paraId="10771E3B" w14:textId="77777777" w:rsidR="009B3876" w:rsidRPr="00BC1B30" w:rsidRDefault="00AE2006" w:rsidP="00B04BD6">
      <w:pPr>
        <w:tabs>
          <w:tab w:val="left" w:pos="8789"/>
        </w:tabs>
        <w:spacing w:before="11" w:after="0" w:line="240" w:lineRule="auto"/>
        <w:ind w:left="1701" w:right="2103"/>
        <w:jc w:val="center"/>
        <w:rPr>
          <w:rFonts w:ascii="Times New Roman" w:eastAsia="Calibri" w:hAnsi="Times New Roman" w:cs="Times New Roman"/>
          <w:color w:val="000000" w:themeColor="text1"/>
          <w:lang w:val="ru-RU"/>
        </w:rPr>
      </w:pP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ДЕП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А</w:t>
      </w:r>
      <w:r w:rsidRPr="00BC1B30">
        <w:rPr>
          <w:rFonts w:ascii="Times New Roman" w:eastAsia="Calibri" w:hAnsi="Times New Roman" w:cs="Times New Roman"/>
          <w:color w:val="000000" w:themeColor="text1"/>
          <w:spacing w:val="-1"/>
          <w:lang w:val="ru-RU"/>
        </w:rPr>
        <w:t>Р</w:t>
      </w:r>
      <w:r w:rsidRPr="00BC1B30">
        <w:rPr>
          <w:rFonts w:ascii="Times New Roman" w:eastAsia="Calibri" w:hAnsi="Times New Roman" w:cs="Times New Roman"/>
          <w:color w:val="000000" w:themeColor="text1"/>
          <w:spacing w:val="-13"/>
          <w:lang w:val="ru-RU"/>
        </w:rPr>
        <w:t>Т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А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МЕ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НТ</w:t>
      </w:r>
      <w:r w:rsidRPr="00BC1B30">
        <w:rPr>
          <w:rFonts w:ascii="Times New Roman" w:eastAsia="Calibri" w:hAnsi="Times New Roman" w:cs="Times New Roman"/>
          <w:color w:val="000000" w:themeColor="text1"/>
          <w:spacing w:val="6"/>
          <w:lang w:val="ru-RU"/>
        </w:rPr>
        <w:t xml:space="preserve"> 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К</w:t>
      </w:r>
      <w:r w:rsidRPr="00BC1B30">
        <w:rPr>
          <w:rFonts w:ascii="Times New Roman" w:eastAsia="Calibri" w:hAnsi="Times New Roman" w:cs="Times New Roman"/>
          <w:color w:val="000000" w:themeColor="text1"/>
          <w:spacing w:val="-16"/>
          <w:lang w:val="ru-RU"/>
        </w:rPr>
        <w:t>У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Л</w:t>
      </w:r>
      <w:r w:rsidRPr="00BC1B30">
        <w:rPr>
          <w:rFonts w:ascii="Times New Roman" w:eastAsia="Calibri" w:hAnsi="Times New Roman" w:cs="Times New Roman"/>
          <w:color w:val="000000" w:themeColor="text1"/>
          <w:spacing w:val="-16"/>
          <w:lang w:val="ru-RU"/>
        </w:rPr>
        <w:t>Ь</w:t>
      </w:r>
      <w:r w:rsidRPr="00BC1B30">
        <w:rPr>
          <w:rFonts w:ascii="Times New Roman" w:eastAsia="Calibri" w:hAnsi="Times New Roman" w:cs="Times New Roman"/>
          <w:color w:val="000000" w:themeColor="text1"/>
          <w:spacing w:val="3"/>
          <w:lang w:val="ru-RU"/>
        </w:rPr>
        <w:t>Т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УР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Ы</w:t>
      </w:r>
      <w:r w:rsidRPr="00BC1B30">
        <w:rPr>
          <w:rFonts w:ascii="Times New Roman" w:eastAsia="Calibri" w:hAnsi="Times New Roman" w:cs="Times New Roman"/>
          <w:color w:val="000000" w:themeColor="text1"/>
          <w:spacing w:val="3"/>
          <w:lang w:val="ru-RU"/>
        </w:rPr>
        <w:t xml:space="preserve"> </w:t>
      </w:r>
      <w:r w:rsidRPr="00BC1B30">
        <w:rPr>
          <w:rFonts w:ascii="Times New Roman" w:eastAsia="Calibri" w:hAnsi="Times New Roman" w:cs="Times New Roman"/>
          <w:color w:val="000000" w:themeColor="text1"/>
          <w:spacing w:val="-7"/>
          <w:lang w:val="ru-RU"/>
        </w:rPr>
        <w:t>Г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О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Р</w:t>
      </w:r>
      <w:r w:rsidRPr="00BC1B30">
        <w:rPr>
          <w:rFonts w:ascii="Times New Roman" w:eastAsia="Calibri" w:hAnsi="Times New Roman" w:cs="Times New Roman"/>
          <w:color w:val="000000" w:themeColor="text1"/>
          <w:spacing w:val="-5"/>
          <w:lang w:val="ru-RU"/>
        </w:rPr>
        <w:t>О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ДА</w:t>
      </w:r>
      <w:r w:rsidRPr="00BC1B30">
        <w:rPr>
          <w:rFonts w:ascii="Times New Roman" w:eastAsia="Calibri" w:hAnsi="Times New Roman" w:cs="Times New Roman"/>
          <w:color w:val="000000" w:themeColor="text1"/>
          <w:spacing w:val="3"/>
          <w:lang w:val="ru-RU"/>
        </w:rPr>
        <w:t xml:space="preserve"> 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М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ОСК</w:t>
      </w:r>
      <w:r w:rsidRPr="00BC1B30">
        <w:rPr>
          <w:rFonts w:ascii="Times New Roman" w:eastAsia="Calibri" w:hAnsi="Times New Roman" w:cs="Times New Roman"/>
          <w:color w:val="000000" w:themeColor="text1"/>
          <w:spacing w:val="-1"/>
          <w:lang w:val="ru-RU"/>
        </w:rPr>
        <w:t>В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 xml:space="preserve">Ы </w:t>
      </w:r>
    </w:p>
    <w:p w14:paraId="44CF80CB" w14:textId="77777777" w:rsidR="00C21A17" w:rsidRPr="00BC1B30" w:rsidRDefault="00AE2006" w:rsidP="00B04BD6">
      <w:pPr>
        <w:tabs>
          <w:tab w:val="left" w:pos="8789"/>
        </w:tabs>
        <w:spacing w:before="11" w:after="0" w:line="240" w:lineRule="auto"/>
        <w:ind w:left="1701" w:right="2103"/>
        <w:jc w:val="center"/>
        <w:rPr>
          <w:rFonts w:ascii="Times New Roman" w:eastAsia="Calibri" w:hAnsi="Times New Roman" w:cs="Times New Roman"/>
          <w:color w:val="000000" w:themeColor="text1"/>
          <w:lang w:val="ru-RU"/>
        </w:rPr>
      </w:pP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М</w:t>
      </w:r>
      <w:r w:rsidRPr="00BC1B30">
        <w:rPr>
          <w:rFonts w:ascii="Times New Roman" w:eastAsia="Calibri" w:hAnsi="Times New Roman" w:cs="Times New Roman"/>
          <w:color w:val="000000" w:themeColor="text1"/>
          <w:spacing w:val="-16"/>
          <w:lang w:val="ru-RU"/>
        </w:rPr>
        <w:t>У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Л</w:t>
      </w:r>
      <w:r w:rsidRPr="00BC1B30">
        <w:rPr>
          <w:rFonts w:ascii="Times New Roman" w:eastAsia="Calibri" w:hAnsi="Times New Roman" w:cs="Times New Roman"/>
          <w:color w:val="000000" w:themeColor="text1"/>
          <w:spacing w:val="-16"/>
          <w:lang w:val="ru-RU"/>
        </w:rPr>
        <w:t>Ь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Т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И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МЕ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ДИА</w:t>
      </w:r>
      <w:r w:rsidRPr="00BC1B30">
        <w:rPr>
          <w:rFonts w:ascii="Times New Roman" w:eastAsia="Calibri" w:hAnsi="Times New Roman" w:cs="Times New Roman"/>
          <w:color w:val="000000" w:themeColor="text1"/>
          <w:spacing w:val="3"/>
          <w:lang w:val="ru-RU"/>
        </w:rPr>
        <w:t xml:space="preserve"> 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А</w:t>
      </w:r>
      <w:r w:rsidRPr="00BC1B30">
        <w:rPr>
          <w:rFonts w:ascii="Times New Roman" w:eastAsia="Calibri" w:hAnsi="Times New Roman" w:cs="Times New Roman"/>
          <w:color w:val="000000" w:themeColor="text1"/>
          <w:spacing w:val="-1"/>
          <w:lang w:val="ru-RU"/>
        </w:rPr>
        <w:t>Р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Т</w:t>
      </w:r>
      <w:r w:rsidRPr="00BC1B30">
        <w:rPr>
          <w:rFonts w:ascii="Times New Roman" w:eastAsia="Calibri" w:hAnsi="Times New Roman" w:cs="Times New Roman"/>
          <w:color w:val="000000" w:themeColor="text1"/>
          <w:spacing w:val="4"/>
          <w:lang w:val="ru-RU"/>
        </w:rPr>
        <w:t xml:space="preserve"> 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МУ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ЗЕЙ,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 xml:space="preserve"> М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ОСК</w:t>
      </w:r>
      <w:r w:rsidRPr="00BC1B30">
        <w:rPr>
          <w:rFonts w:ascii="Times New Roman" w:eastAsia="Calibri" w:hAnsi="Times New Roman" w:cs="Times New Roman"/>
          <w:color w:val="000000" w:themeColor="text1"/>
          <w:spacing w:val="-3"/>
          <w:lang w:val="ru-RU"/>
        </w:rPr>
        <w:t>В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А</w:t>
      </w:r>
    </w:p>
    <w:p w14:paraId="678CD0E6" w14:textId="77777777" w:rsidR="00C21A17" w:rsidRPr="00BC1B30" w:rsidRDefault="00C21A17" w:rsidP="00C21A17">
      <w:pPr>
        <w:spacing w:before="11" w:after="0" w:line="240" w:lineRule="auto"/>
        <w:ind w:left="2701" w:right="278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</w:p>
    <w:p w14:paraId="2036E9A3" w14:textId="77777777" w:rsidR="00713387" w:rsidRDefault="00AE2006" w:rsidP="00C21A17">
      <w:pPr>
        <w:spacing w:before="11" w:after="0" w:line="240" w:lineRule="auto"/>
        <w:ind w:left="2701" w:right="278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BC1B3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  <w:lang w:val="ru-RU"/>
        </w:rPr>
        <w:t>РЕ</w:t>
      </w:r>
      <w:r w:rsidRPr="00BC1B30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  <w:lang w:val="ru-RU"/>
        </w:rPr>
        <w:t>Д</w:t>
      </w:r>
      <w:r w:rsidRPr="00BC1B3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BC1B30">
        <w:rPr>
          <w:rFonts w:ascii="Times New Roman" w:eastAsia="Calibri" w:hAnsi="Times New Roman" w:cs="Times New Roman"/>
          <w:color w:val="000000" w:themeColor="text1"/>
          <w:spacing w:val="-13"/>
          <w:sz w:val="24"/>
          <w:szCs w:val="24"/>
          <w:lang w:val="ru-RU"/>
        </w:rPr>
        <w:t>Т</w:t>
      </w:r>
      <w:r w:rsidRPr="00BC1B3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АВЛ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  <w:lang w:val="ru-RU"/>
        </w:rPr>
        <w:t>Я</w:t>
      </w:r>
      <w:r w:rsidRPr="00BC1B30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val="ru-RU"/>
        </w:rPr>
        <w:t>Ю</w:t>
      </w:r>
      <w:r w:rsidRPr="00BC1B3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Т </w:t>
      </w:r>
      <w:r w:rsidR="004E7B24" w:rsidRPr="00BC1B3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ВЫСТАВКУ</w:t>
      </w:r>
    </w:p>
    <w:p w14:paraId="53A5291C" w14:textId="77777777" w:rsidR="003C084B" w:rsidRPr="00BC1B30" w:rsidRDefault="003C084B" w:rsidP="00C21A17">
      <w:pPr>
        <w:spacing w:before="11" w:after="0" w:line="240" w:lineRule="auto"/>
        <w:ind w:left="2701" w:right="278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</w:p>
    <w:p w14:paraId="75ADE322" w14:textId="77777777" w:rsidR="00713387" w:rsidRPr="000F2124" w:rsidRDefault="00713387" w:rsidP="007B524A">
      <w:pPr>
        <w:spacing w:after="0" w:line="240" w:lineRule="auto"/>
        <w:jc w:val="center"/>
        <w:rPr>
          <w:rFonts w:ascii="Times" w:hAnsi="Times"/>
          <w:color w:val="000000" w:themeColor="text1"/>
          <w:sz w:val="20"/>
          <w:szCs w:val="20"/>
          <w:lang w:val="ru-RU"/>
        </w:rPr>
      </w:pPr>
    </w:p>
    <w:p w14:paraId="65C753A7" w14:textId="084AA8FF" w:rsidR="00E24032" w:rsidRDefault="00E24032" w:rsidP="00E24032">
      <w:pPr>
        <w:spacing w:before="4"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  <w:t>Франциско Инфанте и Нонна Горюнова</w:t>
      </w:r>
    </w:p>
    <w:p w14:paraId="33420645" w14:textId="77777777" w:rsidR="00E4540D" w:rsidRPr="004B184D" w:rsidRDefault="00E4540D" w:rsidP="00E24032">
      <w:pPr>
        <w:spacing w:before="4"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</w:pPr>
    </w:p>
    <w:p w14:paraId="21C8420F" w14:textId="16446930" w:rsidR="00704889" w:rsidRPr="00F555D1" w:rsidRDefault="00E4540D" w:rsidP="00BC1B30">
      <w:pPr>
        <w:spacing w:before="4"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984087D" wp14:editId="4DAD3E02">
            <wp:extent cx="3591850" cy="7514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4890" cy="75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4038D" w14:textId="77777777" w:rsidR="00783011" w:rsidRPr="00E24032" w:rsidRDefault="00783011" w:rsidP="008755FB">
      <w:pPr>
        <w:spacing w:before="4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74D2C58" w14:textId="09105DFA" w:rsidR="00BC1B30" w:rsidRPr="00BA5678" w:rsidRDefault="00E24032" w:rsidP="00554D39">
      <w:pPr>
        <w:spacing w:before="4"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A56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27 ноября</w:t>
      </w:r>
      <w:r w:rsidR="007C082A" w:rsidRPr="00BA56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95BFE" w:rsidRPr="00BA56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2019 —</w:t>
      </w:r>
      <w:r w:rsidR="0003136F" w:rsidRPr="00F968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16</w:t>
      </w:r>
      <w:r w:rsidRPr="00BA56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февраля 2019</w:t>
      </w:r>
    </w:p>
    <w:p w14:paraId="6C9198F0" w14:textId="77777777" w:rsidR="00BC1B30" w:rsidRDefault="00BC1B30" w:rsidP="00BC1B30">
      <w:pPr>
        <w:spacing w:before="4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AAB7392" w14:textId="60E08E84" w:rsidR="00C523FD" w:rsidRPr="00554D39" w:rsidRDefault="00C523FD" w:rsidP="00C523FD">
      <w:pPr>
        <w:spacing w:before="4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Куратор</w:t>
      </w:r>
      <w:r w:rsidR="0070488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BC1B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="00E240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Анна Зайцева</w:t>
      </w:r>
      <w:r w:rsidR="007048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747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Ольга Свиблова</w:t>
      </w:r>
    </w:p>
    <w:p w14:paraId="25DA5BE7" w14:textId="77777777" w:rsidR="00F96864" w:rsidRDefault="00F96864" w:rsidP="009C0A49">
      <w:pPr>
        <w:spacing w:before="4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390364E" w14:textId="11BD4A5C" w:rsidR="009C0A49" w:rsidRPr="005E01AB" w:rsidRDefault="009C0A49" w:rsidP="009C0A49">
      <w:pPr>
        <w:spacing w:before="4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Стратегический партнёр музея</w:t>
      </w:r>
      <w:r w:rsidRPr="00BC1B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BA5678">
        <w:rPr>
          <w:rFonts w:ascii="Times New Roman" w:hAnsi="Times New Roman" w:cs="Times New Roman"/>
          <w:color w:val="000000"/>
          <w:sz w:val="24"/>
          <w:szCs w:val="24"/>
        </w:rPr>
        <w:t>Mastercard</w:t>
      </w:r>
    </w:p>
    <w:p w14:paraId="793B130C" w14:textId="77777777" w:rsidR="00554D39" w:rsidRPr="009C0A49" w:rsidRDefault="00554D39" w:rsidP="00554D39">
      <w:pPr>
        <w:spacing w:before="4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3A0CABC" w14:textId="081DE24C" w:rsidR="009C0A49" w:rsidRPr="009C0A49" w:rsidRDefault="009C0A49" w:rsidP="009C0A4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0A49">
        <w:rPr>
          <w:rFonts w:ascii="Times New Roman" w:hAnsi="Times New Roman" w:cs="Times New Roman"/>
          <w:sz w:val="24"/>
          <w:szCs w:val="24"/>
          <w:lang w:val="ru-RU"/>
        </w:rPr>
        <w:t xml:space="preserve">Мультимедиа Арт Музей, Москва представляет проект Франциско Инфанте </w:t>
      </w:r>
      <w:r>
        <w:rPr>
          <w:rFonts w:ascii="Times New Roman" w:hAnsi="Times New Roman" w:cs="Times New Roman"/>
          <w:sz w:val="24"/>
          <w:szCs w:val="24"/>
          <w:lang w:val="ru-RU"/>
        </w:rPr>
        <w:t>и Нонны Горюновой «М</w:t>
      </w:r>
      <w:r w:rsidRPr="009C0A49">
        <w:rPr>
          <w:rFonts w:ascii="Times New Roman" w:hAnsi="Times New Roman" w:cs="Times New Roman"/>
          <w:sz w:val="24"/>
          <w:szCs w:val="24"/>
          <w:lang w:val="ru-RU"/>
        </w:rPr>
        <w:t xml:space="preserve">етафора,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метафизика, </w:t>
      </w:r>
      <w:r w:rsidRPr="009C0A49">
        <w:rPr>
          <w:rFonts w:ascii="Times New Roman" w:hAnsi="Times New Roman" w:cs="Times New Roman"/>
          <w:sz w:val="24"/>
          <w:szCs w:val="24"/>
          <w:lang w:val="ru-RU"/>
        </w:rPr>
        <w:t>метаморфоз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C0A49">
        <w:rPr>
          <w:rFonts w:ascii="Times New Roman" w:hAnsi="Times New Roman" w:cs="Times New Roman"/>
          <w:sz w:val="24"/>
          <w:szCs w:val="24"/>
          <w:lang w:val="ru-RU"/>
        </w:rPr>
        <w:t>». На выставке представлены ранняя живопись, графика, эскизы проектов, позволяющие погрузиться в творческую лабораторию Инфанте, и цикл «Артефакты», над которым художник в соавторстве с Нонной Горюновой работает более сорока лет.</w:t>
      </w:r>
    </w:p>
    <w:p w14:paraId="6A8E5ED8" w14:textId="77777777" w:rsidR="009C0A49" w:rsidRPr="009C0A49" w:rsidRDefault="009C0A49" w:rsidP="009C0A4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9C0A49">
        <w:rPr>
          <w:rFonts w:ascii="Times New Roman" w:hAnsi="Times New Roman" w:cs="Times New Roman"/>
          <w:sz w:val="24"/>
          <w:szCs w:val="24"/>
          <w:lang w:val="ru-RU"/>
        </w:rPr>
        <w:t xml:space="preserve">Франциско Инфанте — лауреат Государственной премии РФ 1996 года, </w:t>
      </w:r>
      <w:r w:rsidRPr="009C0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признанный классик современного российского искусства, один из ярких представителей советской неофициальной культуры. Он родился в 1943 году в селе Васильевка Саратовской области в семье испанского эмигранта-республиканца. Его отец скончался, когда ребенок был еще совсем маленьким. С 1956 по 1962 год Франциско Инфанте учился в Московской средней художественной школе, а в 1966 году окончил Московское высшее художественно-промышленное училище (</w:t>
      </w:r>
      <w:proofErr w:type="spellStart"/>
      <w:r w:rsidRPr="009C0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Строгановку</w:t>
      </w:r>
      <w:proofErr w:type="spellEnd"/>
      <w:r w:rsidRPr="009C0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). </w:t>
      </w:r>
    </w:p>
    <w:p w14:paraId="72D9686C" w14:textId="77777777" w:rsidR="009C0A49" w:rsidRPr="009C0A49" w:rsidRDefault="009C0A49" w:rsidP="009C0A4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9C0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Академическое художественное образование, полученное Франциско Инфанте, прививало навыки копирования старых мастеров в рамках главенствующего в те годы художественного направления — социалистического реализма. «…Нас учили — вот дальний план, а вот ближний. Но все это было чистой техникой. А что такое искусство, нам не рассказывали. Для меня проблема искусства сводилась к росту собственного сознания», — вспоминал Франциско Инфанте. Размышления над метафизическими проблемами мироздания, поиск собственного художественного языка, способного выразить бесконечность вселенной, определили путь художника с ранней юности до сегодняшнего дня. Он не устает повторять: «Мир не только бесконечен, но и таинственен». </w:t>
      </w:r>
    </w:p>
    <w:p w14:paraId="1987DCEA" w14:textId="77777777" w:rsidR="009C0A49" w:rsidRPr="009C0A49" w:rsidRDefault="009C0A49" w:rsidP="009C0A4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9C0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Детство и юность Франциско Инфанте совпали с </w:t>
      </w:r>
      <w:r w:rsidRPr="009C0A49">
        <w:rPr>
          <w:rFonts w:ascii="Times New Roman" w:hAnsi="Times New Roman"/>
          <w:sz w:val="24"/>
          <w:szCs w:val="24"/>
          <w:lang w:val="ru-RU"/>
        </w:rPr>
        <w:t>периодом хрущевской «оттепели», ненадолго приподнявшей «железный занавес», отделявший советское искусство от мировой культуры. В 1950—1960-х годах в</w:t>
      </w:r>
      <w:r w:rsidRPr="009C0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9C0A49">
        <w:rPr>
          <w:rFonts w:ascii="Times New Roman" w:hAnsi="Times New Roman"/>
          <w:sz w:val="24"/>
          <w:szCs w:val="24"/>
          <w:lang w:val="ru-RU"/>
        </w:rPr>
        <w:t>Москве впервые были показаны выставки и отдельные работы Пабло</w:t>
      </w:r>
      <w:r w:rsidRPr="009C0A49">
        <w:rPr>
          <w:rFonts w:ascii="Times New Roman" w:hAnsi="Times New Roman"/>
          <w:sz w:val="24"/>
          <w:szCs w:val="24"/>
        </w:rPr>
        <w:t> </w:t>
      </w:r>
      <w:r w:rsidRPr="009C0A49">
        <w:rPr>
          <w:rFonts w:ascii="Times New Roman" w:hAnsi="Times New Roman"/>
          <w:sz w:val="24"/>
          <w:szCs w:val="24"/>
          <w:lang w:val="ru-RU"/>
        </w:rPr>
        <w:t xml:space="preserve">Пикассо, Джексона </w:t>
      </w:r>
      <w:proofErr w:type="spellStart"/>
      <w:r w:rsidRPr="009C0A49">
        <w:rPr>
          <w:rFonts w:ascii="Times New Roman" w:hAnsi="Times New Roman"/>
          <w:sz w:val="24"/>
          <w:szCs w:val="24"/>
          <w:lang w:val="ru-RU"/>
        </w:rPr>
        <w:t>Поллока</w:t>
      </w:r>
      <w:proofErr w:type="spellEnd"/>
      <w:r w:rsidRPr="009C0A49">
        <w:rPr>
          <w:rFonts w:ascii="Times New Roman" w:hAnsi="Times New Roman"/>
          <w:sz w:val="24"/>
          <w:szCs w:val="24"/>
          <w:lang w:val="ru-RU"/>
        </w:rPr>
        <w:t xml:space="preserve"> и других звезд</w:t>
      </w:r>
      <w:r w:rsidRPr="009C0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мирового современного искусства. Безусловно, они повлияли на всех молодых художников того времени, готовых ставить перед собой вопросы о смысле искусства и путях его развития. Важным фактором, повлиявшим на Франциско Инфанте и молодых художников </w:t>
      </w:r>
      <w:r w:rsidRPr="009C0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 xml:space="preserve">его круга, стало общение с греческим коллекционером Георгием </w:t>
      </w:r>
      <w:proofErr w:type="spellStart"/>
      <w:r w:rsidRPr="009C0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Костаки</w:t>
      </w:r>
      <w:proofErr w:type="spellEnd"/>
      <w:r w:rsidRPr="009C0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в доме которого они смогли познакомиться с шедеврами русского авангарда начала </w:t>
      </w:r>
      <w:r w:rsidRPr="009C0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XX</w:t>
      </w:r>
      <w:r w:rsidRPr="009C0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века. (Русский авангард начинают показывать в отечественных музеях только с середины 80-х годов.)</w:t>
      </w:r>
    </w:p>
    <w:p w14:paraId="0C32C338" w14:textId="77777777" w:rsidR="009C0A49" w:rsidRPr="009C0A49" w:rsidRDefault="009C0A49" w:rsidP="009C0A4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9C0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В 1957 году был запущен первый искусственный спутник Земли, а в 1961 году первый человек — Юрий Гагарин — отправляется в космос. Освоение космоса, начавшееся в это время, становится главной проблематикой, волнующей весь мир, в том числе и художников, среди которых был и </w:t>
      </w:r>
      <w:proofErr w:type="spellStart"/>
      <w:r w:rsidRPr="009C0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Лучо</w:t>
      </w:r>
      <w:proofErr w:type="spellEnd"/>
      <w:r w:rsidRPr="009C0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Фонтана, чью ретроспективную выставку МАММ неслучайно открывает одновременно с проектом Франциско Инфанте и Нонны Горюновой. </w:t>
      </w:r>
    </w:p>
    <w:p w14:paraId="1277F664" w14:textId="77777777" w:rsidR="009C0A49" w:rsidRPr="009C0A49" w:rsidRDefault="009C0A49" w:rsidP="009C0A4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9C0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Уже в 1962 году девятнадцатилетний Франциско Инфанте, блестящий академический рисовальщик, начинает работать с абстракцией и геометрией — художественным языком, который казался ему наиболее релевантным для выражения волновавших его проблем бесконечности космоса и познания структуры вселенной. (В 1962 году он создает важную для понимания всего его творчества работу «Рождение вертикали».)</w:t>
      </w:r>
    </w:p>
    <w:p w14:paraId="1F3412E7" w14:textId="77777777" w:rsidR="009C0A49" w:rsidRPr="009C0A49" w:rsidRDefault="009C0A49" w:rsidP="009C0A4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9C0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Его графика, его абстрактные картины начала 1960-х годов ломают сетку общепринятых канонов советского искусства. Выставка в МАММ впервые покажет работы Франциско Инфанте этого периода в максимально полном объеме, включая его знаменитый </w:t>
      </w:r>
      <w:proofErr w:type="spellStart"/>
      <w:r w:rsidRPr="009C0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мобиль</w:t>
      </w:r>
      <w:proofErr w:type="spellEnd"/>
      <w:r w:rsidRPr="009C0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«Пространство-Движение-Бесконечность» — важнейшую работу художника периода его увлечения кинетическим искусством. Графические эскизы к этой работе появляются уже в 1963 году. (Одна из версий </w:t>
      </w:r>
      <w:proofErr w:type="spellStart"/>
      <w:r w:rsidRPr="009C0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мобиля</w:t>
      </w:r>
      <w:proofErr w:type="spellEnd"/>
      <w:r w:rsidRPr="009C0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находится в коллекции Центра Помпиду.)</w:t>
      </w:r>
    </w:p>
    <w:p w14:paraId="2BC5E0B7" w14:textId="77777777" w:rsidR="009C0A49" w:rsidRPr="009C0A49" w:rsidRDefault="009C0A49" w:rsidP="009C0A4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C0A49">
        <w:rPr>
          <w:rFonts w:ascii="Times New Roman" w:hAnsi="Times New Roman"/>
          <w:sz w:val="24"/>
          <w:szCs w:val="24"/>
          <w:lang w:val="ru-RU"/>
        </w:rPr>
        <w:t xml:space="preserve">В том же 1963 году Франциско Инфанте создал этапную работу «Реконструкция звездного неба», выстраивая на небосклоне звезды в виде </w:t>
      </w:r>
      <w:proofErr w:type="spellStart"/>
      <w:r w:rsidRPr="009C0A49">
        <w:rPr>
          <w:rFonts w:ascii="Times New Roman" w:hAnsi="Times New Roman"/>
          <w:sz w:val="24"/>
          <w:szCs w:val="24"/>
          <w:lang w:val="ru-RU"/>
        </w:rPr>
        <w:t>супрематических</w:t>
      </w:r>
      <w:proofErr w:type="spellEnd"/>
      <w:r w:rsidRPr="009C0A49">
        <w:rPr>
          <w:rFonts w:ascii="Times New Roman" w:hAnsi="Times New Roman"/>
          <w:sz w:val="24"/>
          <w:szCs w:val="24"/>
          <w:lang w:val="ru-RU"/>
        </w:rPr>
        <w:t xml:space="preserve"> фигур Казимира Малевича. (Это произведение показывалось в крупнейших музеях мира, таких как Музей </w:t>
      </w:r>
      <w:proofErr w:type="spellStart"/>
      <w:r w:rsidRPr="009C0A49">
        <w:rPr>
          <w:rFonts w:ascii="Times New Roman" w:hAnsi="Times New Roman"/>
          <w:sz w:val="24"/>
          <w:szCs w:val="24"/>
          <w:lang w:val="ru-RU"/>
        </w:rPr>
        <w:t>Орсе</w:t>
      </w:r>
      <w:proofErr w:type="spellEnd"/>
      <w:r w:rsidRPr="009C0A49">
        <w:rPr>
          <w:rFonts w:ascii="Times New Roman" w:hAnsi="Times New Roman"/>
          <w:sz w:val="24"/>
          <w:szCs w:val="24"/>
          <w:lang w:val="ru-RU"/>
        </w:rPr>
        <w:t xml:space="preserve">, Музей </w:t>
      </w:r>
      <w:proofErr w:type="spellStart"/>
      <w:r w:rsidRPr="009C0A49">
        <w:rPr>
          <w:rFonts w:ascii="Times New Roman" w:hAnsi="Times New Roman"/>
          <w:sz w:val="24"/>
          <w:szCs w:val="24"/>
          <w:lang w:val="ru-RU"/>
        </w:rPr>
        <w:t>Кастелло</w:t>
      </w:r>
      <w:proofErr w:type="spellEnd"/>
      <w:r w:rsidRPr="009C0A4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C0A49">
        <w:rPr>
          <w:rFonts w:ascii="Times New Roman" w:hAnsi="Times New Roman"/>
          <w:sz w:val="24"/>
          <w:szCs w:val="24"/>
          <w:lang w:val="ru-RU"/>
        </w:rPr>
        <w:t>ди</w:t>
      </w:r>
      <w:proofErr w:type="spellEnd"/>
      <w:r w:rsidRPr="009C0A4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C0A49">
        <w:rPr>
          <w:rFonts w:ascii="Times New Roman" w:hAnsi="Times New Roman"/>
          <w:sz w:val="24"/>
          <w:szCs w:val="24"/>
          <w:lang w:val="ru-RU"/>
        </w:rPr>
        <w:t>Риволи</w:t>
      </w:r>
      <w:proofErr w:type="spellEnd"/>
      <w:r w:rsidRPr="009C0A49">
        <w:rPr>
          <w:rFonts w:ascii="Times New Roman" w:hAnsi="Times New Roman"/>
          <w:sz w:val="24"/>
          <w:szCs w:val="24"/>
          <w:lang w:val="ru-RU"/>
        </w:rPr>
        <w:t xml:space="preserve"> и др.) Полемизируя с претензиями русского авангарда на тотальное переустройство жизни, общества, каждого конкретного человека и природы, Инфанте артикулирует другую парадигму художественного сознания. Русский авангард начала </w:t>
      </w:r>
      <w:r w:rsidRPr="009C0A49">
        <w:rPr>
          <w:rFonts w:ascii="Times New Roman" w:hAnsi="Times New Roman"/>
          <w:sz w:val="24"/>
          <w:szCs w:val="24"/>
        </w:rPr>
        <w:t>XX</w:t>
      </w:r>
      <w:r w:rsidRPr="009C0A49">
        <w:rPr>
          <w:rFonts w:ascii="Times New Roman" w:hAnsi="Times New Roman"/>
          <w:sz w:val="24"/>
          <w:szCs w:val="24"/>
          <w:lang w:val="ru-RU"/>
        </w:rPr>
        <w:t xml:space="preserve"> века грезил о волевом переустройстве мира, а двадцатилетний художник другой эпохи, уже второй половины </w:t>
      </w:r>
      <w:r w:rsidRPr="009C0A49">
        <w:rPr>
          <w:rFonts w:ascii="Times New Roman" w:hAnsi="Times New Roman"/>
          <w:sz w:val="24"/>
          <w:szCs w:val="24"/>
        </w:rPr>
        <w:t>XX</w:t>
      </w:r>
      <w:r w:rsidRPr="009C0A49">
        <w:rPr>
          <w:rFonts w:ascii="Times New Roman" w:hAnsi="Times New Roman"/>
          <w:sz w:val="24"/>
          <w:szCs w:val="24"/>
          <w:lang w:val="ru-RU"/>
        </w:rPr>
        <w:t xml:space="preserve"> века, </w:t>
      </w:r>
      <w:proofErr w:type="spellStart"/>
      <w:r w:rsidRPr="009C0A49">
        <w:rPr>
          <w:rFonts w:ascii="Times New Roman" w:hAnsi="Times New Roman"/>
          <w:sz w:val="24"/>
          <w:szCs w:val="24"/>
          <w:lang w:val="ru-RU"/>
        </w:rPr>
        <w:t>проблематизирует</w:t>
      </w:r>
      <w:proofErr w:type="spellEnd"/>
      <w:r w:rsidRPr="009C0A49">
        <w:rPr>
          <w:rFonts w:ascii="Times New Roman" w:hAnsi="Times New Roman"/>
          <w:sz w:val="24"/>
          <w:szCs w:val="24"/>
          <w:lang w:val="ru-RU"/>
        </w:rPr>
        <w:t xml:space="preserve"> миф о бесконечной власти индивидуума над другими, в том числе над природой. </w:t>
      </w:r>
    </w:p>
    <w:p w14:paraId="614A9A2E" w14:textId="77777777" w:rsidR="009C0A49" w:rsidRPr="009C0A49" w:rsidRDefault="009C0A49" w:rsidP="009C0A4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C0A49">
        <w:rPr>
          <w:rFonts w:ascii="Times New Roman" w:hAnsi="Times New Roman"/>
          <w:sz w:val="24"/>
          <w:szCs w:val="24"/>
          <w:lang w:val="ru-RU"/>
        </w:rPr>
        <w:t>В последующих циклах «Артефакты» и «Продолжения», где Франциско Инфанте и Нонна Горюнова будут строить инсталляции в природных ландшафтах, художники развивают идею гармонизации человека и природы. Внедряя в природный мир созданные ими искусственные объекты, художники выстраивают тотальную инсталляцию. Они выбирают уникальную и единственную точку съемки, которая дает возможность зафиксировать на фотопленке рождение визуальной метафоры — артефакта. Артефакты Франциско Инфанте и Нонны Горюновой отражают красоту и гармонию, возникающие в результате нового типа взаимоотношений природного и искусственного, где нет места доминированию одного над другим.</w:t>
      </w:r>
    </w:p>
    <w:p w14:paraId="0609BE6A" w14:textId="77777777" w:rsidR="009C0A49" w:rsidRPr="009C0A49" w:rsidRDefault="009C0A49" w:rsidP="009C0A49">
      <w:pPr>
        <w:widowControl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C0A49">
        <w:rPr>
          <w:rFonts w:ascii="Times New Roman" w:hAnsi="Times New Roman"/>
          <w:sz w:val="24"/>
          <w:szCs w:val="24"/>
          <w:lang w:val="ru-RU"/>
        </w:rPr>
        <w:t>Сегодня, когда весь мир обсуждает экологические проблемы, а современные художники соревнуются в создании проектов на эту тему, работы Франциско Инфанте и Нонны Горюновой приобретают особую актуальность. Сложносочиненные, тонко продуманные, жестко сконструированные, безупречные с точки зрения художественной формы артефакты, над которыми и сегодня продолжают работать художники, демонстрируют то, что они сами вынесли в название выставки в МАММ, а именно: метафизику, метафору и метаморфозы. В одном из своих интервью Инфанте говорил: «Художник творит для преодоления непреодолимого, ради самого божественного замысла человека, приоткрывая тайну устройства нашего мира, утверждая радость такой встречи». </w:t>
      </w:r>
    </w:p>
    <w:p w14:paraId="3EDAAAF8" w14:textId="77777777" w:rsidR="009C0A49" w:rsidRPr="009C0A49" w:rsidRDefault="009C0A49" w:rsidP="009C0A49">
      <w:pPr>
        <w:widowControl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5DDCA5A" w14:textId="77777777" w:rsidR="009C0A49" w:rsidRPr="009C0A49" w:rsidRDefault="009C0A49" w:rsidP="009C0A4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C0A49">
        <w:rPr>
          <w:rFonts w:ascii="Times New Roman" w:hAnsi="Times New Roman"/>
          <w:sz w:val="24"/>
          <w:szCs w:val="24"/>
          <w:lang w:val="ru-RU"/>
        </w:rPr>
        <w:lastRenderedPageBreak/>
        <w:t xml:space="preserve">Оставаясь в стороне от идеологии и политики, создающих проходящий контекст нашего бытия, творчество Франциско Инфанте сконцентрировано на базисных проблемах мироздания. Для артикуляции этих проблем, являющихся для него, а также его жены и соавтора Нонны Горюновой глубоко личными и сущностными переживаниями, он нашел свой художественный язык, развивающийся от проекта к проекту уже более пятидесяти лет. </w:t>
      </w:r>
    </w:p>
    <w:p w14:paraId="08A8CBDF" w14:textId="66E97A5B" w:rsidR="009C0A49" w:rsidRPr="009C0A49" w:rsidRDefault="009C0A49" w:rsidP="009C0A4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C0A49">
        <w:rPr>
          <w:rFonts w:ascii="Times New Roman" w:hAnsi="Times New Roman"/>
          <w:sz w:val="24"/>
          <w:szCs w:val="24"/>
          <w:lang w:val="ru-RU"/>
        </w:rPr>
        <w:t xml:space="preserve">Активная художественная деятельность юного Франциско Инфанте начинается в 1962 году. </w:t>
      </w:r>
      <w:proofErr w:type="spellStart"/>
      <w:r w:rsidRPr="009C0A49">
        <w:rPr>
          <w:rFonts w:ascii="Times New Roman" w:hAnsi="Times New Roman"/>
          <w:sz w:val="24"/>
          <w:szCs w:val="24"/>
          <w:lang w:val="ru-RU"/>
        </w:rPr>
        <w:t>Лучо</w:t>
      </w:r>
      <w:proofErr w:type="spellEnd"/>
      <w:r w:rsidRPr="009C0A49">
        <w:rPr>
          <w:rFonts w:ascii="Times New Roman" w:hAnsi="Times New Roman"/>
          <w:sz w:val="24"/>
          <w:szCs w:val="24"/>
          <w:lang w:val="ru-RU"/>
        </w:rPr>
        <w:t xml:space="preserve"> Фонтана — один из самых актуальных художников современности, творчество которого сегодня </w:t>
      </w:r>
      <w:proofErr w:type="spellStart"/>
      <w:r w:rsidRPr="009C0A49">
        <w:rPr>
          <w:rFonts w:ascii="Times New Roman" w:hAnsi="Times New Roman"/>
          <w:sz w:val="24"/>
          <w:szCs w:val="24"/>
          <w:lang w:val="ru-RU"/>
        </w:rPr>
        <w:t>переоткрывает</w:t>
      </w:r>
      <w:proofErr w:type="spellEnd"/>
      <w:r w:rsidRPr="009C0A49">
        <w:rPr>
          <w:rFonts w:ascii="Times New Roman" w:hAnsi="Times New Roman"/>
          <w:sz w:val="24"/>
          <w:szCs w:val="24"/>
          <w:lang w:val="ru-RU"/>
        </w:rPr>
        <w:t xml:space="preserve"> не только Италия, но и весь мир, — ушел из жизни в 1968 году, и последний период его творчества был одним из самых креативных и продуктивных. Художники разных стран, разных поколений, сформировавшиеся в совершенно разных художественных контекстах, в своем творчестве задают сходные вопросы о природе и структуре окружающего нас универсума. Эти фундаментальные вопросы оказываются интересны искусству и человечеству, которое нуждается в искусстве в переломные моменты, когда в мире происходят тектонические цивилизационные сдвиги. Поэтому МАММ в одно время и в одном пространстве показывает ретроспективу </w:t>
      </w:r>
      <w:proofErr w:type="spellStart"/>
      <w:r w:rsidRPr="009C0A49">
        <w:rPr>
          <w:rFonts w:ascii="Times New Roman" w:hAnsi="Times New Roman"/>
          <w:sz w:val="24"/>
          <w:szCs w:val="24"/>
          <w:lang w:val="ru-RU"/>
        </w:rPr>
        <w:t>Лучо</w:t>
      </w:r>
      <w:proofErr w:type="spellEnd"/>
      <w:r w:rsidRPr="009C0A49">
        <w:rPr>
          <w:rFonts w:ascii="Times New Roman" w:hAnsi="Times New Roman"/>
          <w:sz w:val="24"/>
          <w:szCs w:val="24"/>
          <w:lang w:val="ru-RU"/>
        </w:rPr>
        <w:t xml:space="preserve"> Фонтаны и выставку </w:t>
      </w:r>
      <w:r>
        <w:rPr>
          <w:rFonts w:ascii="Times New Roman" w:hAnsi="Times New Roman" w:cs="Times New Roman"/>
          <w:sz w:val="24"/>
          <w:szCs w:val="24"/>
          <w:lang w:val="ru-RU"/>
        </w:rPr>
        <w:t>«М</w:t>
      </w:r>
      <w:r w:rsidRPr="009C0A49">
        <w:rPr>
          <w:rFonts w:ascii="Times New Roman" w:hAnsi="Times New Roman" w:cs="Times New Roman"/>
          <w:sz w:val="24"/>
          <w:szCs w:val="24"/>
          <w:lang w:val="ru-RU"/>
        </w:rPr>
        <w:t xml:space="preserve">етафора,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метафизика, </w:t>
      </w:r>
      <w:r w:rsidRPr="009C0A49">
        <w:rPr>
          <w:rFonts w:ascii="Times New Roman" w:hAnsi="Times New Roman" w:cs="Times New Roman"/>
          <w:sz w:val="24"/>
          <w:szCs w:val="24"/>
          <w:lang w:val="ru-RU"/>
        </w:rPr>
        <w:t>метаморфоз</w:t>
      </w:r>
      <w:r>
        <w:rPr>
          <w:rFonts w:ascii="Times New Roman" w:hAnsi="Times New Roman" w:cs="Times New Roman"/>
          <w:sz w:val="24"/>
          <w:szCs w:val="24"/>
          <w:lang w:val="ru-RU"/>
        </w:rPr>
        <w:t>а»</w:t>
      </w:r>
      <w:r w:rsidRPr="009C0A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0A49">
        <w:rPr>
          <w:rFonts w:ascii="Times New Roman" w:hAnsi="Times New Roman"/>
          <w:sz w:val="24"/>
          <w:szCs w:val="24"/>
          <w:lang w:val="ru-RU"/>
        </w:rPr>
        <w:t xml:space="preserve">Франциско Инфанте и Нонны Горюновой. </w:t>
      </w:r>
    </w:p>
    <w:p w14:paraId="4EA1D013" w14:textId="77777777" w:rsidR="009C0A49" w:rsidRPr="009C0A49" w:rsidRDefault="009C0A49" w:rsidP="009C0A4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9C0A49">
        <w:rPr>
          <w:rFonts w:ascii="Times New Roman" w:hAnsi="Times New Roman"/>
          <w:sz w:val="24"/>
          <w:szCs w:val="24"/>
          <w:lang w:val="ru-RU"/>
        </w:rPr>
        <w:t xml:space="preserve">Работы Франциско Инфанте и Нонны Горюновой находятся </w:t>
      </w:r>
      <w:r w:rsidRPr="009C0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 собраниях крупнейших российских и мировых музеев, среди которых: Центр Помпиду (Франция), Бруклинский музей (США), Художественный музей Базеля (Швейцария), Государственная Третьяковская галерея, Государственный Русский музей, ГМИИ им. Пушкина, Московский музей современного искусства, Мультимедиа Арт Музей, Москва и др.</w:t>
      </w:r>
    </w:p>
    <w:p w14:paraId="6E1F6967" w14:textId="67EC4ADD" w:rsidR="009A66B9" w:rsidRPr="00F96864" w:rsidRDefault="00F96864" w:rsidP="00F96864">
      <w:pPr>
        <w:pStyle w:val="aa"/>
        <w:jc w:val="both"/>
        <w:rPr>
          <w:color w:val="000000"/>
          <w:lang w:val="en-US"/>
        </w:rPr>
      </w:pPr>
      <w:r w:rsidRPr="00F96864">
        <w:rPr>
          <w:color w:val="000000"/>
        </w:rPr>
        <w:t>Благодарим за предоставление работ Музей современного искусства Гараж и Государственную Третьяковскую галерею</w:t>
      </w:r>
      <w:r>
        <w:rPr>
          <w:color w:val="000000"/>
          <w:lang w:val="en-US"/>
        </w:rPr>
        <w:t>.</w:t>
      </w:r>
      <w:bookmarkStart w:id="0" w:name="_GoBack"/>
      <w:bookmarkEnd w:id="0"/>
    </w:p>
    <w:p w14:paraId="461B7B4B" w14:textId="77777777" w:rsidR="009A66B9" w:rsidRDefault="009A66B9" w:rsidP="00EE1CED">
      <w:pPr>
        <w:pStyle w:val="aa"/>
        <w:ind w:left="284"/>
        <w:jc w:val="both"/>
        <w:rPr>
          <w:color w:val="000000"/>
        </w:rPr>
      </w:pPr>
    </w:p>
    <w:p w14:paraId="0EB12331" w14:textId="43A00CFF" w:rsidR="009A66B9" w:rsidRDefault="009A66B9" w:rsidP="009A66B9">
      <w:pPr>
        <w:jc w:val="both"/>
        <w:rPr>
          <w:rFonts w:ascii="Times" w:hAnsi="Times" w:cs="Times"/>
          <w:color w:val="7F7F7F" w:themeColor="text1" w:themeTint="80"/>
          <w:sz w:val="20"/>
          <w:szCs w:val="20"/>
          <w:shd w:val="clear" w:color="auto" w:fill="FFFFFF"/>
          <w:lang w:val="ru-RU"/>
        </w:rPr>
      </w:pPr>
      <w:r>
        <w:rPr>
          <w:rFonts w:ascii="Times" w:hAnsi="Times" w:cs="Times"/>
          <w:color w:val="7F7F7F" w:themeColor="text1" w:themeTint="80"/>
          <w:sz w:val="20"/>
          <w:szCs w:val="20"/>
          <w:shd w:val="clear" w:color="auto" w:fill="FFFFFF"/>
          <w:lang w:val="ru-RU"/>
        </w:rPr>
        <w:t xml:space="preserve">      Стратегический партнёр музея</w:t>
      </w:r>
    </w:p>
    <w:p w14:paraId="626DF9B7" w14:textId="2385A6F7" w:rsidR="00E24032" w:rsidRDefault="009A66B9" w:rsidP="00EE1CED">
      <w:pPr>
        <w:pStyle w:val="aa"/>
        <w:ind w:left="284"/>
        <w:jc w:val="both"/>
        <w:rPr>
          <w:color w:val="000000"/>
        </w:rPr>
      </w:pPr>
      <w:r>
        <w:rPr>
          <w:rFonts w:ascii="Times" w:hAnsi="Times" w:cs="Times"/>
          <w:noProof/>
          <w:color w:val="7F7F7F" w:themeColor="text1" w:themeTint="80"/>
          <w:sz w:val="20"/>
          <w:szCs w:val="20"/>
          <w:shd w:val="clear" w:color="auto" w:fill="FFFFFF"/>
        </w:rPr>
        <w:drawing>
          <wp:inline distT="0" distB="0" distL="0" distR="0" wp14:anchorId="59630C79" wp14:editId="47E26762">
            <wp:extent cx="704850" cy="575388"/>
            <wp:effectExtent l="0" t="0" r="0" b="0"/>
            <wp:docPr id="2" name="Рисунок 2" descr="X:\!!! Press !!!\!!!ВСЕ!!!\0. Лучо Фонтана\Логотипы\MasterCard\mc_vrt_cmyk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!!! Press !!!\!!!ВСЕ!!!\0. Лучо Фонтана\Логотипы\MasterCard\mc_vrt_cmyk_po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89" cy="58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1C68F" w14:textId="77777777" w:rsidR="00E24032" w:rsidRPr="00EE1CED" w:rsidRDefault="00E24032" w:rsidP="00EE1CED">
      <w:pPr>
        <w:pStyle w:val="aa"/>
        <w:ind w:left="284"/>
        <w:jc w:val="both"/>
        <w:rPr>
          <w:color w:val="000000"/>
        </w:rPr>
      </w:pPr>
    </w:p>
    <w:p w14:paraId="45C9BA5E" w14:textId="77777777" w:rsidR="009D7C9A" w:rsidRPr="000C2F67" w:rsidRDefault="009D7C9A" w:rsidP="009D7C9A">
      <w:pPr>
        <w:spacing w:after="0"/>
        <w:jc w:val="both"/>
        <w:rPr>
          <w:rFonts w:ascii="Times" w:hAnsi="Times"/>
          <w:color w:val="000000" w:themeColor="text1"/>
          <w:sz w:val="24"/>
          <w:szCs w:val="24"/>
          <w:shd w:val="clear" w:color="auto" w:fill="FFFFFF"/>
          <w:lang w:val="ru-RU"/>
        </w:rPr>
      </w:pPr>
    </w:p>
    <w:tbl>
      <w:tblPr>
        <w:tblStyle w:val="ab"/>
        <w:tblW w:w="969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3"/>
        <w:gridCol w:w="2969"/>
        <w:gridCol w:w="3032"/>
      </w:tblGrid>
      <w:tr w:rsidR="009A66B9" w:rsidRPr="00F96864" w14:paraId="6D0AB278" w14:textId="77777777" w:rsidTr="009A66B9">
        <w:trPr>
          <w:trHeight w:val="1861"/>
        </w:trPr>
        <w:tc>
          <w:tcPr>
            <w:tcW w:w="3693" w:type="dxa"/>
          </w:tcPr>
          <w:p w14:paraId="1BFB56B4" w14:textId="77777777" w:rsidR="009A66B9" w:rsidRPr="003C61E1" w:rsidRDefault="009A66B9" w:rsidP="009A66B9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  <w:r w:rsidRPr="000F2124">
              <w:rPr>
                <w:rFonts w:ascii="Times" w:hAnsi="Times"/>
                <w:noProof/>
                <w:color w:val="000000" w:themeColor="text1"/>
                <w:lang w:val="ru-RU" w:eastAsia="ru-RU"/>
              </w:rPr>
              <w:drawing>
                <wp:anchor distT="0" distB="0" distL="0" distR="0" simplePos="0" relativeHeight="251669504" behindDoc="0" locked="0" layoutInCell="1" allowOverlap="1" wp14:anchorId="597A6C8D" wp14:editId="48A335DD">
                  <wp:simplePos x="0" y="0"/>
                  <wp:positionH relativeFrom="page">
                    <wp:posOffset>78105</wp:posOffset>
                  </wp:positionH>
                  <wp:positionV relativeFrom="paragraph">
                    <wp:posOffset>421005</wp:posOffset>
                  </wp:positionV>
                  <wp:extent cx="971550" cy="495300"/>
                  <wp:effectExtent l="0" t="0" r="0" b="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 xml:space="preserve">Генеральный </w:t>
            </w:r>
            <w:proofErr w:type="spellStart"/>
            <w:r w:rsidRPr="00E95BFE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>радиопартнер</w:t>
            </w:r>
            <w:proofErr w:type="spellEnd"/>
            <w:r w:rsidRPr="00E95BFE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br/>
            </w:r>
            <w:r w:rsidRPr="00E95BFE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>музея</w:t>
            </w:r>
          </w:p>
          <w:p w14:paraId="143A03F8" w14:textId="77777777" w:rsidR="009A66B9" w:rsidRPr="000F2124" w:rsidRDefault="009A66B9" w:rsidP="009A66B9">
            <w:pPr>
              <w:jc w:val="both"/>
              <w:rPr>
                <w:rFonts w:ascii="Times" w:hAnsi="Times" w:cs="Times"/>
                <w:color w:val="000000" w:themeColor="text1"/>
                <w:shd w:val="clear" w:color="auto" w:fill="FFFFFF"/>
                <w:lang w:val="ru-RU"/>
              </w:rPr>
            </w:pPr>
          </w:p>
          <w:p w14:paraId="10B70D00" w14:textId="77777777" w:rsidR="009A66B9" w:rsidRPr="000F2124" w:rsidRDefault="009A66B9" w:rsidP="009A66B9">
            <w:pPr>
              <w:jc w:val="both"/>
              <w:rPr>
                <w:rFonts w:ascii="Times" w:hAnsi="Times" w:cs="Times"/>
                <w:color w:val="000000" w:themeColor="text1"/>
                <w:shd w:val="clear" w:color="auto" w:fill="FFFFFF"/>
                <w:lang w:val="ru-RU"/>
              </w:rPr>
            </w:pPr>
          </w:p>
          <w:p w14:paraId="580CFEB0" w14:textId="77777777" w:rsidR="009A66B9" w:rsidRPr="00E95BFE" w:rsidRDefault="009A66B9" w:rsidP="009A66B9">
            <w:pPr>
              <w:jc w:val="right"/>
              <w:rPr>
                <w:rFonts w:ascii="Times" w:hAnsi="Times" w:cs="Times"/>
                <w:color w:val="7F7F7F" w:themeColor="text1" w:themeTint="80"/>
                <w:w w:val="95"/>
                <w:sz w:val="20"/>
                <w:szCs w:val="20"/>
                <w:lang w:val="ru-RU"/>
              </w:rPr>
            </w:pPr>
          </w:p>
        </w:tc>
        <w:tc>
          <w:tcPr>
            <w:tcW w:w="2969" w:type="dxa"/>
          </w:tcPr>
          <w:p w14:paraId="3D62AAEC" w14:textId="2F6CA71A" w:rsidR="009A66B9" w:rsidRPr="009A66B9" w:rsidRDefault="009A66B9" w:rsidP="009A66B9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  <w:r w:rsidRPr="009A66B9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>Стратегический</w:t>
            </w:r>
            <w: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 xml:space="preserve"> информационный </w:t>
            </w:r>
            <w:r w:rsidRPr="009A66B9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 xml:space="preserve">партнер        </w:t>
            </w:r>
          </w:p>
          <w:p w14:paraId="0D43FF32" w14:textId="77777777" w:rsidR="009A66B9" w:rsidRPr="00736319" w:rsidRDefault="009A66B9" w:rsidP="009A66B9">
            <w:pPr>
              <w:rPr>
                <w:rFonts w:ascii="Times" w:hAnsi="Times" w:cs="Times"/>
                <w:color w:val="7F7F7F" w:themeColor="text1" w:themeTint="80"/>
                <w:sz w:val="16"/>
                <w:szCs w:val="16"/>
                <w:shd w:val="clear" w:color="auto" w:fill="FFFFFF"/>
                <w:lang w:val="ru-RU"/>
              </w:rPr>
            </w:pPr>
            <w:r w:rsidRPr="009A66B9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>музея</w:t>
            </w:r>
          </w:p>
          <w:p w14:paraId="04A1E461" w14:textId="77777777" w:rsidR="009A66B9" w:rsidRPr="00736319" w:rsidRDefault="009A66B9" w:rsidP="009A66B9">
            <w:pPr>
              <w:rPr>
                <w:rFonts w:ascii="Times" w:hAnsi="Times" w:cs="Times"/>
                <w:color w:val="7F7F7F" w:themeColor="text1" w:themeTint="80"/>
                <w:sz w:val="16"/>
                <w:szCs w:val="16"/>
                <w:shd w:val="clear" w:color="auto" w:fill="FFFFFF"/>
                <w:lang w:val="ru-RU"/>
              </w:rPr>
            </w:pPr>
          </w:p>
          <w:p w14:paraId="2AF36716" w14:textId="51C30E17" w:rsidR="009A66B9" w:rsidRPr="00A65187" w:rsidRDefault="009A66B9" w:rsidP="009A66B9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  <w:r w:rsidRPr="00736319">
              <w:rPr>
                <w:rFonts w:ascii="Times" w:hAnsi="Times" w:cs="Times"/>
                <w:noProof/>
                <w:color w:val="7F7F7F" w:themeColor="text1" w:themeTint="80"/>
                <w:sz w:val="16"/>
                <w:szCs w:val="16"/>
                <w:shd w:val="clear" w:color="auto" w:fill="FFFFFF"/>
                <w:lang w:val="ru-RU" w:eastAsia="ru-RU"/>
              </w:rPr>
              <w:drawing>
                <wp:inline distT="0" distB="0" distL="0" distR="0" wp14:anchorId="430072AE" wp14:editId="674ED99E">
                  <wp:extent cx="752475" cy="307830"/>
                  <wp:effectExtent l="0" t="0" r="0" b="0"/>
                  <wp:docPr id="7" name="Рисунок 7" descr="X:\!!! Press !!!\!!!ВСЕ!!!\0. Лучо Фонтана\E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!!! Press !!!\!!!ВСЕ!!!\0. Лучо Фонтана\E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0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2" w:type="dxa"/>
          </w:tcPr>
          <w:p w14:paraId="4ED8C502" w14:textId="0BCE657A" w:rsidR="009A66B9" w:rsidRPr="00A65187" w:rsidRDefault="009A66B9" w:rsidP="009A66B9">
            <w:pPr>
              <w:jc w:val="right"/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  <w:r w:rsidRPr="00A65187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>Мультимедиа Арт Музей</w:t>
            </w:r>
            <w:r w:rsidRPr="00A65187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br/>
              <w:t>Москва, Остоженка, д.16</w:t>
            </w:r>
            <w:r w:rsidRPr="00A65187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br/>
            </w:r>
            <w:hyperlink r:id="rId11">
              <w:r w:rsidRPr="00A65187">
                <w:rPr>
                  <w:rFonts w:ascii="Times" w:hAnsi="Times" w:cs="Times"/>
                  <w:color w:val="7F7F7F" w:themeColor="text1" w:themeTint="80"/>
                  <w:sz w:val="20"/>
                  <w:szCs w:val="20"/>
                  <w:shd w:val="clear" w:color="auto" w:fill="FFFFFF"/>
                  <w:lang w:val="ru-RU"/>
                </w:rPr>
                <w:t>http://mamm-mdf.ru/</w:t>
              </w:r>
            </w:hyperlink>
            <w:r w:rsidRPr="00A65187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A65187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br/>
              <w:t>Тел: +7 (495)-67-11-00</w:t>
            </w:r>
          </w:p>
        </w:tc>
      </w:tr>
    </w:tbl>
    <w:p w14:paraId="4E6D9024" w14:textId="09361E67" w:rsidR="009D7C9A" w:rsidRPr="000F2124" w:rsidRDefault="009D7C9A" w:rsidP="009D7C9A">
      <w:pPr>
        <w:spacing w:after="0"/>
        <w:jc w:val="both"/>
        <w:rPr>
          <w:rFonts w:ascii="Times" w:hAnsi="Times"/>
          <w:color w:val="000000" w:themeColor="text1"/>
          <w:sz w:val="24"/>
          <w:szCs w:val="24"/>
          <w:shd w:val="clear" w:color="auto" w:fill="FFFFFF"/>
          <w:lang w:val="ru-RU"/>
        </w:rPr>
        <w:sectPr w:rsidR="009D7C9A" w:rsidRPr="000F2124" w:rsidSect="00FE63BB">
          <w:headerReference w:type="default" r:id="rId12"/>
          <w:headerReference w:type="first" r:id="rId13"/>
          <w:pgSz w:w="11907" w:h="16839" w:code="9"/>
          <w:pgMar w:top="993" w:right="720" w:bottom="720" w:left="720" w:header="510" w:footer="0" w:gutter="0"/>
          <w:cols w:space="720"/>
          <w:titlePg/>
          <w:docGrid w:linePitch="299"/>
        </w:sectPr>
      </w:pPr>
    </w:p>
    <w:p w14:paraId="5C3F9A4E" w14:textId="77777777" w:rsidR="0019288D" w:rsidRPr="000F2124" w:rsidRDefault="0019288D" w:rsidP="0090004C">
      <w:pPr>
        <w:spacing w:after="0" w:line="240" w:lineRule="auto"/>
        <w:ind w:right="224"/>
        <w:rPr>
          <w:rFonts w:ascii="Times" w:eastAsia="Calibri" w:hAnsi="Times" w:cs="Calibri"/>
          <w:color w:val="000000" w:themeColor="text1"/>
          <w:sz w:val="18"/>
          <w:szCs w:val="18"/>
          <w:lang w:val="ru-RU"/>
        </w:rPr>
      </w:pPr>
    </w:p>
    <w:sectPr w:rsidR="0019288D" w:rsidRPr="000F2124" w:rsidSect="0019288D">
      <w:type w:val="continuous"/>
      <w:pgSz w:w="11907" w:h="16839" w:code="9"/>
      <w:pgMar w:top="720" w:right="720" w:bottom="720" w:left="720" w:header="720" w:footer="720" w:gutter="0"/>
      <w:cols w:num="3" w:space="720" w:equalWidth="0">
        <w:col w:w="840" w:space="2"/>
        <w:col w:w="5668" w:space="2"/>
        <w:col w:w="28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863D7" w14:textId="77777777" w:rsidR="00DD4893" w:rsidRDefault="00DD4893">
      <w:pPr>
        <w:spacing w:after="0" w:line="240" w:lineRule="auto"/>
      </w:pPr>
      <w:r>
        <w:separator/>
      </w:r>
    </w:p>
  </w:endnote>
  <w:endnote w:type="continuationSeparator" w:id="0">
    <w:p w14:paraId="6FC00715" w14:textId="77777777" w:rsidR="00DD4893" w:rsidRDefault="00DD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7DEA5" w14:textId="77777777" w:rsidR="00DD4893" w:rsidRDefault="00DD4893">
      <w:pPr>
        <w:spacing w:after="0" w:line="240" w:lineRule="auto"/>
      </w:pPr>
      <w:r>
        <w:separator/>
      </w:r>
    </w:p>
  </w:footnote>
  <w:footnote w:type="continuationSeparator" w:id="0">
    <w:p w14:paraId="1264263E" w14:textId="77777777" w:rsidR="00DD4893" w:rsidRDefault="00DD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87894" w14:textId="77777777" w:rsidR="00B001B1" w:rsidRPr="00B001B1" w:rsidRDefault="00B001B1" w:rsidP="00B001B1">
    <w:pPr>
      <w:tabs>
        <w:tab w:val="center" w:pos="5233"/>
      </w:tabs>
      <w:spacing w:after="0" w:line="200" w:lineRule="exact"/>
      <w:jc w:val="center"/>
      <w:rPr>
        <w:sz w:val="20"/>
        <w:szCs w:val="2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CA896" w14:textId="77777777" w:rsidR="0092654B" w:rsidRPr="00B001B1" w:rsidRDefault="0092654B" w:rsidP="0092654B">
    <w:pPr>
      <w:tabs>
        <w:tab w:val="center" w:pos="5233"/>
      </w:tabs>
      <w:spacing w:after="0" w:line="200" w:lineRule="exact"/>
      <w:rPr>
        <w:sz w:val="20"/>
        <w:szCs w:val="20"/>
        <w:lang w:val="ru-RU"/>
      </w:rPr>
    </w:pPr>
  </w:p>
  <w:p w14:paraId="201C6639" w14:textId="3D1EB7E7" w:rsidR="0092654B" w:rsidRPr="00B001B1" w:rsidRDefault="0035672B" w:rsidP="0035672B">
    <w:pPr>
      <w:tabs>
        <w:tab w:val="center" w:pos="5233"/>
      </w:tabs>
      <w:spacing w:after="0" w:line="200" w:lineRule="exact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                                  </w:t>
    </w:r>
    <w:r w:rsidR="002B535F">
      <w:rPr>
        <w:sz w:val="20"/>
        <w:szCs w:val="20"/>
        <w:lang w:val="ru-RU"/>
      </w:rPr>
      <w:t xml:space="preserve">                            </w:t>
    </w:r>
  </w:p>
  <w:p w14:paraId="7C8A697A" w14:textId="229AF8B2" w:rsidR="0092654B" w:rsidRDefault="006D2C5C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1824" behindDoc="1" locked="0" layoutInCell="1" allowOverlap="1" wp14:anchorId="5B6879D1" wp14:editId="7FAA0876">
          <wp:simplePos x="0" y="0"/>
          <wp:positionH relativeFrom="page">
            <wp:posOffset>615950</wp:posOffset>
          </wp:positionH>
          <wp:positionV relativeFrom="page">
            <wp:posOffset>702945</wp:posOffset>
          </wp:positionV>
          <wp:extent cx="920750" cy="311150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72B">
      <w:rPr>
        <w:noProof/>
        <w:lang w:val="ru-RU" w:eastAsia="ru-RU"/>
      </w:rPr>
      <w:drawing>
        <wp:anchor distT="0" distB="0" distL="114300" distR="114300" simplePos="0" relativeHeight="251662848" behindDoc="1" locked="0" layoutInCell="1" allowOverlap="1" wp14:anchorId="646EF835" wp14:editId="4C1C85B9">
          <wp:simplePos x="0" y="0"/>
          <wp:positionH relativeFrom="page">
            <wp:posOffset>6191250</wp:posOffset>
          </wp:positionH>
          <wp:positionV relativeFrom="page">
            <wp:posOffset>691515</wp:posOffset>
          </wp:positionV>
          <wp:extent cx="876300" cy="239477"/>
          <wp:effectExtent l="0" t="0" r="0" b="8255"/>
          <wp:wrapNone/>
          <wp:docPr id="9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39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72B">
      <w:rPr>
        <w:lang w:val="ru-RU"/>
      </w:rPr>
      <w:t xml:space="preserve">                                                                   </w:t>
    </w:r>
    <w:r w:rsidR="002263B1">
      <w:rPr>
        <w:lang w:val="ru-RU"/>
      </w:rPr>
      <w:t xml:space="preserve">                         </w:t>
    </w:r>
    <w:r w:rsidR="0035672B">
      <w:rPr>
        <w:lang w:val="ru-RU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87"/>
    <w:rsid w:val="00002C51"/>
    <w:rsid w:val="00020E83"/>
    <w:rsid w:val="0003136F"/>
    <w:rsid w:val="00035DD7"/>
    <w:rsid w:val="000A3184"/>
    <w:rsid w:val="000B15C3"/>
    <w:rsid w:val="000B4E9C"/>
    <w:rsid w:val="000C2F67"/>
    <w:rsid w:val="000D332C"/>
    <w:rsid w:val="000D682E"/>
    <w:rsid w:val="000E1A24"/>
    <w:rsid w:val="000E739E"/>
    <w:rsid w:val="000F2124"/>
    <w:rsid w:val="0011261F"/>
    <w:rsid w:val="001143E8"/>
    <w:rsid w:val="00136AD4"/>
    <w:rsid w:val="00157507"/>
    <w:rsid w:val="00183F66"/>
    <w:rsid w:val="00184DF8"/>
    <w:rsid w:val="0019288D"/>
    <w:rsid w:val="001C7172"/>
    <w:rsid w:val="001C7AFE"/>
    <w:rsid w:val="001F0C12"/>
    <w:rsid w:val="002263B1"/>
    <w:rsid w:val="00235970"/>
    <w:rsid w:val="00261239"/>
    <w:rsid w:val="00285E52"/>
    <w:rsid w:val="00294133"/>
    <w:rsid w:val="0029693D"/>
    <w:rsid w:val="002A7218"/>
    <w:rsid w:val="002B535F"/>
    <w:rsid w:val="002D5970"/>
    <w:rsid w:val="00312454"/>
    <w:rsid w:val="00327B26"/>
    <w:rsid w:val="00332000"/>
    <w:rsid w:val="00355AD6"/>
    <w:rsid w:val="0035672B"/>
    <w:rsid w:val="00361CB5"/>
    <w:rsid w:val="003927B5"/>
    <w:rsid w:val="003C084B"/>
    <w:rsid w:val="003C4A44"/>
    <w:rsid w:val="003C61E1"/>
    <w:rsid w:val="003D476F"/>
    <w:rsid w:val="003F127F"/>
    <w:rsid w:val="003F1986"/>
    <w:rsid w:val="00400444"/>
    <w:rsid w:val="00426905"/>
    <w:rsid w:val="004272FE"/>
    <w:rsid w:val="00444977"/>
    <w:rsid w:val="0045700B"/>
    <w:rsid w:val="00472A4C"/>
    <w:rsid w:val="00487843"/>
    <w:rsid w:val="004B184D"/>
    <w:rsid w:val="004B3DD7"/>
    <w:rsid w:val="004C4DDD"/>
    <w:rsid w:val="004D2E3D"/>
    <w:rsid w:val="004E0F42"/>
    <w:rsid w:val="004E7B24"/>
    <w:rsid w:val="005246B7"/>
    <w:rsid w:val="00542E71"/>
    <w:rsid w:val="00543CD0"/>
    <w:rsid w:val="00554D39"/>
    <w:rsid w:val="005A5B90"/>
    <w:rsid w:val="005C3201"/>
    <w:rsid w:val="005E01AB"/>
    <w:rsid w:val="00632DD8"/>
    <w:rsid w:val="0067076C"/>
    <w:rsid w:val="0068266E"/>
    <w:rsid w:val="006851BB"/>
    <w:rsid w:val="0069423C"/>
    <w:rsid w:val="006C3566"/>
    <w:rsid w:val="006D2C5C"/>
    <w:rsid w:val="006F07F0"/>
    <w:rsid w:val="00703D6E"/>
    <w:rsid w:val="00704889"/>
    <w:rsid w:val="00710BF8"/>
    <w:rsid w:val="00713387"/>
    <w:rsid w:val="0073524A"/>
    <w:rsid w:val="00747D2B"/>
    <w:rsid w:val="00783011"/>
    <w:rsid w:val="007A0EE9"/>
    <w:rsid w:val="007A5411"/>
    <w:rsid w:val="007B2974"/>
    <w:rsid w:val="007B524A"/>
    <w:rsid w:val="007C082A"/>
    <w:rsid w:val="007C0A24"/>
    <w:rsid w:val="007E0BB8"/>
    <w:rsid w:val="007F2581"/>
    <w:rsid w:val="00813216"/>
    <w:rsid w:val="00864FE8"/>
    <w:rsid w:val="0086631E"/>
    <w:rsid w:val="008755FB"/>
    <w:rsid w:val="00882AA5"/>
    <w:rsid w:val="008D090B"/>
    <w:rsid w:val="008F4184"/>
    <w:rsid w:val="008F5F09"/>
    <w:rsid w:val="0090004C"/>
    <w:rsid w:val="00911640"/>
    <w:rsid w:val="00916018"/>
    <w:rsid w:val="0092654B"/>
    <w:rsid w:val="00930BC0"/>
    <w:rsid w:val="00952D9D"/>
    <w:rsid w:val="00957405"/>
    <w:rsid w:val="009574B9"/>
    <w:rsid w:val="009718B9"/>
    <w:rsid w:val="009A66B9"/>
    <w:rsid w:val="009B3876"/>
    <w:rsid w:val="009C0A31"/>
    <w:rsid w:val="009C0A49"/>
    <w:rsid w:val="009D2393"/>
    <w:rsid w:val="009D7C9A"/>
    <w:rsid w:val="009E339F"/>
    <w:rsid w:val="009E3DDB"/>
    <w:rsid w:val="00A1107E"/>
    <w:rsid w:val="00A54763"/>
    <w:rsid w:val="00A564B6"/>
    <w:rsid w:val="00A62E4B"/>
    <w:rsid w:val="00A647F4"/>
    <w:rsid w:val="00A65187"/>
    <w:rsid w:val="00A71FCA"/>
    <w:rsid w:val="00A922B0"/>
    <w:rsid w:val="00AC4309"/>
    <w:rsid w:val="00AD309F"/>
    <w:rsid w:val="00AD535E"/>
    <w:rsid w:val="00AE2006"/>
    <w:rsid w:val="00B00050"/>
    <w:rsid w:val="00B001B1"/>
    <w:rsid w:val="00B01CFF"/>
    <w:rsid w:val="00B04BD6"/>
    <w:rsid w:val="00B518A1"/>
    <w:rsid w:val="00B618CC"/>
    <w:rsid w:val="00B83B0E"/>
    <w:rsid w:val="00B84B1F"/>
    <w:rsid w:val="00BA5678"/>
    <w:rsid w:val="00BB2442"/>
    <w:rsid w:val="00BC1B30"/>
    <w:rsid w:val="00BC432E"/>
    <w:rsid w:val="00BE67F5"/>
    <w:rsid w:val="00BF2FB6"/>
    <w:rsid w:val="00C21A17"/>
    <w:rsid w:val="00C41095"/>
    <w:rsid w:val="00C44615"/>
    <w:rsid w:val="00C523FD"/>
    <w:rsid w:val="00C540FF"/>
    <w:rsid w:val="00C627DF"/>
    <w:rsid w:val="00C757C6"/>
    <w:rsid w:val="00CA51BB"/>
    <w:rsid w:val="00CC1340"/>
    <w:rsid w:val="00CD16B5"/>
    <w:rsid w:val="00D02BF4"/>
    <w:rsid w:val="00D1545D"/>
    <w:rsid w:val="00D16CE3"/>
    <w:rsid w:val="00D329A8"/>
    <w:rsid w:val="00D3319D"/>
    <w:rsid w:val="00D43B10"/>
    <w:rsid w:val="00D455E1"/>
    <w:rsid w:val="00D51625"/>
    <w:rsid w:val="00D6308C"/>
    <w:rsid w:val="00D65DEE"/>
    <w:rsid w:val="00D67926"/>
    <w:rsid w:val="00D7387F"/>
    <w:rsid w:val="00D76564"/>
    <w:rsid w:val="00D82FD0"/>
    <w:rsid w:val="00DA2FB2"/>
    <w:rsid w:val="00DA47D1"/>
    <w:rsid w:val="00DB5C87"/>
    <w:rsid w:val="00DD14D6"/>
    <w:rsid w:val="00DD4893"/>
    <w:rsid w:val="00DE15CB"/>
    <w:rsid w:val="00E017AA"/>
    <w:rsid w:val="00E16556"/>
    <w:rsid w:val="00E24032"/>
    <w:rsid w:val="00E33601"/>
    <w:rsid w:val="00E4540D"/>
    <w:rsid w:val="00E4716F"/>
    <w:rsid w:val="00E6151C"/>
    <w:rsid w:val="00E92924"/>
    <w:rsid w:val="00E95BFE"/>
    <w:rsid w:val="00EA324C"/>
    <w:rsid w:val="00EA7076"/>
    <w:rsid w:val="00EE1CED"/>
    <w:rsid w:val="00F33E58"/>
    <w:rsid w:val="00F3607E"/>
    <w:rsid w:val="00F3655A"/>
    <w:rsid w:val="00F555D1"/>
    <w:rsid w:val="00F71F27"/>
    <w:rsid w:val="00F77B97"/>
    <w:rsid w:val="00F94A68"/>
    <w:rsid w:val="00F96864"/>
    <w:rsid w:val="00FA4EE0"/>
    <w:rsid w:val="00FA6E20"/>
    <w:rsid w:val="00FD5B7D"/>
    <w:rsid w:val="00FE63BB"/>
    <w:rsid w:val="00FF26B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7E8D9"/>
  <w15:docId w15:val="{0AABD731-6DCC-EA45-974F-FDEF9463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0"/>
    <w:uiPriority w:val="9"/>
    <w:unhideWhenUsed/>
    <w:qFormat/>
    <w:rsid w:val="00C44615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A17"/>
  </w:style>
  <w:style w:type="paragraph" w:styleId="a5">
    <w:name w:val="footer"/>
    <w:basedOn w:val="a"/>
    <w:link w:val="a6"/>
    <w:uiPriority w:val="99"/>
    <w:unhideWhenUsed/>
    <w:rsid w:val="00C2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A17"/>
  </w:style>
  <w:style w:type="paragraph" w:styleId="a7">
    <w:name w:val="Revision"/>
    <w:hidden/>
    <w:uiPriority w:val="99"/>
    <w:semiHidden/>
    <w:rsid w:val="009718B9"/>
    <w:pPr>
      <w:widowControl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7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8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4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a">
    <w:name w:val="Normal (Web)"/>
    <w:basedOn w:val="a"/>
    <w:uiPriority w:val="99"/>
    <w:unhideWhenUsed/>
    <w:rsid w:val="00C4461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92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540FF"/>
    <w:pPr>
      <w:widowControl/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amm-mdf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E461-A08F-0F4C-B598-4DAB3476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Hewlett-Packard Company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Yanina Gribuk</dc:creator>
  <cp:lastModifiedBy>Microsoft Office User</cp:lastModifiedBy>
  <cp:revision>2</cp:revision>
  <cp:lastPrinted>2019-08-30T16:06:00Z</cp:lastPrinted>
  <dcterms:created xsi:type="dcterms:W3CDTF">2019-11-23T11:39:00Z</dcterms:created>
  <dcterms:modified xsi:type="dcterms:W3CDTF">2019-11-23T11:39:00Z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LastSaved">
    <vt:filetime>2018-10-11T00:00:00Z</vt:filetime>
  </property>
</Properties>
</file>